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BD" w:rsidRPr="00F9625A" w:rsidRDefault="006A5376" w:rsidP="001959BD">
      <w:pPr>
        <w:jc w:val="center"/>
        <w:rPr>
          <w:sz w:val="28"/>
        </w:rPr>
      </w:pPr>
      <w:r>
        <w:rPr>
          <w:rFonts w:hint="eastAsia"/>
          <w:sz w:val="28"/>
        </w:rPr>
        <w:t>いぶりアイヌ･ウポポイ</w:t>
      </w:r>
      <w:r w:rsidR="008F70BD">
        <w:rPr>
          <w:rFonts w:hint="eastAsia"/>
          <w:sz w:val="28"/>
        </w:rPr>
        <w:t>関連</w:t>
      </w:r>
      <w:r>
        <w:rPr>
          <w:rFonts w:hint="eastAsia"/>
          <w:sz w:val="28"/>
        </w:rPr>
        <w:t>製品応援事業</w:t>
      </w:r>
      <w:r w:rsidR="002701D4" w:rsidRPr="00F9625A">
        <w:rPr>
          <w:rFonts w:hint="eastAsia"/>
          <w:sz w:val="28"/>
        </w:rPr>
        <w:t>要綱</w:t>
      </w:r>
    </w:p>
    <w:p w:rsidR="002701D4" w:rsidRPr="00F9625A" w:rsidRDefault="002701D4" w:rsidP="002701D4"/>
    <w:p w:rsidR="002701D4" w:rsidRPr="00F9625A" w:rsidRDefault="002701D4" w:rsidP="002701D4">
      <w:r w:rsidRPr="00F9625A">
        <w:rPr>
          <w:rFonts w:hint="eastAsia"/>
        </w:rPr>
        <w:t>第１　目　的</w:t>
      </w:r>
    </w:p>
    <w:p w:rsidR="002701D4" w:rsidRPr="00F9625A" w:rsidRDefault="006A5376" w:rsidP="002701D4">
      <w:pPr>
        <w:ind w:leftChars="100" w:left="240" w:firstLineChars="100" w:firstLine="240"/>
      </w:pPr>
      <w:r>
        <w:rPr>
          <w:rFonts w:hint="eastAsia"/>
        </w:rPr>
        <w:t>この要綱は、</w:t>
      </w:r>
      <w:r w:rsidRPr="006A5376">
        <w:rPr>
          <w:rFonts w:hint="eastAsia"/>
        </w:rPr>
        <w:t>胆振総合振興局管内事業者によるアイヌ文化振興に寄与する製品やウポポイと連携して</w:t>
      </w:r>
      <w:r w:rsidR="0004049E" w:rsidRPr="00EE7819">
        <w:rPr>
          <w:rFonts w:hint="eastAsia"/>
        </w:rPr>
        <w:t>いる</w:t>
      </w:r>
      <w:r w:rsidRPr="006A5376">
        <w:rPr>
          <w:rFonts w:hint="eastAsia"/>
        </w:rPr>
        <w:t>製品</w:t>
      </w:r>
      <w:r>
        <w:rPr>
          <w:rFonts w:hint="eastAsia"/>
        </w:rPr>
        <w:t>を広くＰＲ</w:t>
      </w:r>
      <w:r w:rsidR="002701D4" w:rsidRPr="00F9625A">
        <w:rPr>
          <w:rFonts w:hint="eastAsia"/>
        </w:rPr>
        <w:t>することにより、</w:t>
      </w:r>
      <w:r w:rsidR="0041479E">
        <w:rPr>
          <w:rFonts w:hint="eastAsia"/>
        </w:rPr>
        <w:t>管内事業者のアイヌ文化の振興とウポポイの認知度向上につながる取組</w:t>
      </w:r>
      <w:r w:rsidR="002701D4" w:rsidRPr="00F9625A">
        <w:rPr>
          <w:rFonts w:hint="eastAsia"/>
        </w:rPr>
        <w:t>を促進し、もって</w:t>
      </w:r>
      <w:r w:rsidR="0041479E" w:rsidRPr="0041479E">
        <w:rPr>
          <w:rFonts w:hint="eastAsia"/>
        </w:rPr>
        <w:t>アイヌ文化やウポポイの</w:t>
      </w:r>
      <w:r w:rsidR="0041479E" w:rsidRPr="0041479E">
        <w:t>PR</w:t>
      </w:r>
      <w:r w:rsidR="0041479E">
        <w:t>及び理解促進</w:t>
      </w:r>
      <w:r w:rsidR="0041479E">
        <w:rPr>
          <w:rFonts w:hint="eastAsia"/>
        </w:rPr>
        <w:t>を図る</w:t>
      </w:r>
      <w:r w:rsidR="002701D4" w:rsidRPr="00F9625A">
        <w:rPr>
          <w:rFonts w:hint="eastAsia"/>
        </w:rPr>
        <w:t>ことを目的とする。</w:t>
      </w:r>
    </w:p>
    <w:p w:rsidR="002701D4" w:rsidRPr="00F9625A" w:rsidRDefault="002701D4" w:rsidP="002701D4"/>
    <w:p w:rsidR="002701D4" w:rsidRPr="00F9625A" w:rsidRDefault="00792DEB" w:rsidP="002701D4">
      <w:r>
        <w:rPr>
          <w:rFonts w:hint="eastAsia"/>
        </w:rPr>
        <w:t>第２</w:t>
      </w:r>
      <w:r w:rsidR="00392EDF">
        <w:rPr>
          <w:rFonts w:hint="eastAsia"/>
        </w:rPr>
        <w:t xml:space="preserve">　</w:t>
      </w:r>
      <w:r w:rsidR="009A0FFD">
        <w:rPr>
          <w:rFonts w:hint="eastAsia"/>
        </w:rPr>
        <w:t>応募</w:t>
      </w:r>
      <w:r w:rsidR="00F07F8F">
        <w:rPr>
          <w:rFonts w:hint="eastAsia"/>
        </w:rPr>
        <w:t>基準</w:t>
      </w:r>
    </w:p>
    <w:p w:rsidR="002701D4" w:rsidRPr="00F9625A" w:rsidRDefault="00392EDF" w:rsidP="002701D4">
      <w:pPr>
        <w:ind w:leftChars="100" w:left="240" w:firstLineChars="100" w:firstLine="240"/>
      </w:pPr>
      <w:r>
        <w:rPr>
          <w:rFonts w:hint="eastAsia"/>
        </w:rPr>
        <w:t>この事業の対象となる製品</w:t>
      </w:r>
      <w:r w:rsidR="00D45260">
        <w:rPr>
          <w:rFonts w:hint="eastAsia"/>
        </w:rPr>
        <w:t>（以下「応援製品</w:t>
      </w:r>
      <w:r w:rsidR="00D45260" w:rsidRPr="00D45260">
        <w:rPr>
          <w:rFonts w:hint="eastAsia"/>
        </w:rPr>
        <w:t>」という。</w:t>
      </w:r>
      <w:r w:rsidR="00D45260">
        <w:rPr>
          <w:rFonts w:hint="eastAsia"/>
        </w:rPr>
        <w:t>）</w:t>
      </w:r>
      <w:r>
        <w:rPr>
          <w:rFonts w:hint="eastAsia"/>
        </w:rPr>
        <w:t>は、次の各号に掲げる要件（以下「</w:t>
      </w:r>
      <w:r w:rsidR="009A0FFD">
        <w:rPr>
          <w:rFonts w:hint="eastAsia"/>
        </w:rPr>
        <w:t>応募</w:t>
      </w:r>
      <w:r>
        <w:rPr>
          <w:rFonts w:hint="eastAsia"/>
        </w:rPr>
        <w:t>基準」という。）のいずれにも適合すると認められるものとする。</w:t>
      </w:r>
    </w:p>
    <w:p w:rsidR="002701D4" w:rsidRPr="00F9625A" w:rsidRDefault="002701D4" w:rsidP="00BE39FF">
      <w:pPr>
        <w:ind w:leftChars="200" w:left="720" w:hangingChars="100" w:hanging="240"/>
      </w:pPr>
      <w:r w:rsidRPr="00F9625A">
        <w:rPr>
          <w:rFonts w:hint="eastAsia"/>
        </w:rPr>
        <w:t>(1)</w:t>
      </w:r>
      <w:r w:rsidRPr="00F9625A">
        <w:t xml:space="preserve">　</w:t>
      </w:r>
      <w:r w:rsidR="008B30AC" w:rsidRPr="008B30AC">
        <w:rPr>
          <w:rFonts w:hint="eastAsia"/>
        </w:rPr>
        <w:t>胆振総合振興局管内に本社または事業所をおく事業者の製品または胆振総合振興局管内で生産された</w:t>
      </w:r>
      <w:r w:rsidRPr="00F9625A">
        <w:t>製品であること。</w:t>
      </w:r>
    </w:p>
    <w:p w:rsidR="002701D4" w:rsidRPr="00F9625A" w:rsidRDefault="002701D4" w:rsidP="002701D4">
      <w:pPr>
        <w:ind w:leftChars="200" w:left="720" w:hangingChars="100" w:hanging="240"/>
      </w:pPr>
      <w:r w:rsidRPr="00F9625A">
        <w:t>(2)</w:t>
      </w:r>
      <w:r w:rsidR="00BF2BA8">
        <w:t xml:space="preserve">　</w:t>
      </w:r>
      <w:r w:rsidR="002E5047">
        <w:rPr>
          <w:rFonts w:hint="eastAsia"/>
        </w:rPr>
        <w:t>アイヌの伝統的文化や技能・技術を活用し</w:t>
      </w:r>
      <w:r w:rsidR="00621EEE">
        <w:rPr>
          <w:rFonts w:hint="eastAsia"/>
        </w:rPr>
        <w:t>た製品または、ウポポイのロゴ等を製品やパッケージに取り入れ</w:t>
      </w:r>
      <w:r w:rsidR="00BE39FF" w:rsidRPr="00BE39FF">
        <w:rPr>
          <w:rFonts w:hint="eastAsia"/>
        </w:rPr>
        <w:t>た製品であること。</w:t>
      </w:r>
    </w:p>
    <w:p w:rsidR="002701D4" w:rsidRPr="00F9625A" w:rsidRDefault="002701D4" w:rsidP="002701D4">
      <w:pPr>
        <w:ind w:leftChars="200" w:left="720" w:hangingChars="100" w:hanging="240"/>
      </w:pPr>
      <w:r w:rsidRPr="00F9625A">
        <w:t>(3)</w:t>
      </w:r>
      <w:r w:rsidR="00BF2BA8">
        <w:t xml:space="preserve">　</w:t>
      </w:r>
      <w:r w:rsidR="00BE39FF" w:rsidRPr="00BE39FF">
        <w:rPr>
          <w:rFonts w:hint="eastAsia"/>
        </w:rPr>
        <w:t>アイヌ文化の振興やウポポイの</w:t>
      </w:r>
      <w:r w:rsidR="00BE39FF" w:rsidRPr="00BE39FF">
        <w:t>PRに寄与する製品であること。</w:t>
      </w:r>
    </w:p>
    <w:p w:rsidR="002701D4" w:rsidRPr="00F9625A" w:rsidRDefault="002701D4" w:rsidP="002701D4">
      <w:pPr>
        <w:ind w:leftChars="200" w:left="720" w:hangingChars="100" w:hanging="240"/>
      </w:pPr>
      <w:r w:rsidRPr="00F9625A">
        <w:t>(4)</w:t>
      </w:r>
      <w:r w:rsidR="00BE39FF">
        <w:rPr>
          <w:rFonts w:hint="eastAsia"/>
        </w:rPr>
        <w:t xml:space="preserve">　</w:t>
      </w:r>
      <w:r w:rsidR="00BE39FF" w:rsidRPr="00BE39FF">
        <w:rPr>
          <w:rFonts w:hint="eastAsia"/>
        </w:rPr>
        <w:t>ロゴや絵柄等について、権利者・関係者の承諾を得ていること。</w:t>
      </w:r>
    </w:p>
    <w:p w:rsidR="002701D4" w:rsidRPr="00F9625A" w:rsidRDefault="002701D4" w:rsidP="002701D4">
      <w:pPr>
        <w:ind w:leftChars="200" w:left="720" w:hangingChars="100" w:hanging="240"/>
      </w:pPr>
      <w:r w:rsidRPr="00F9625A">
        <w:t xml:space="preserve">(5)　</w:t>
      </w:r>
      <w:r w:rsidR="002E5047">
        <w:rPr>
          <w:rFonts w:hint="eastAsia"/>
        </w:rPr>
        <w:t>アイヌの伝統的文化や技能・技術を活用した製品については、その活用し</w:t>
      </w:r>
      <w:r w:rsidR="00BE39FF" w:rsidRPr="00BE39FF">
        <w:rPr>
          <w:rFonts w:hint="eastAsia"/>
        </w:rPr>
        <w:t>た伝統的文化や技能・技術が、これまで継承されてきたアイヌの伝統的文化の知見に照らして、誤りでないこと。</w:t>
      </w:r>
    </w:p>
    <w:p w:rsidR="002701D4" w:rsidRPr="00F9625A" w:rsidRDefault="002701D4" w:rsidP="002701D4">
      <w:pPr>
        <w:ind w:leftChars="200" w:left="720" w:hangingChars="100" w:hanging="240"/>
      </w:pPr>
      <w:r w:rsidRPr="00F9625A">
        <w:t>(6)</w:t>
      </w:r>
      <w:r w:rsidR="00BF2BA8">
        <w:t xml:space="preserve">　</w:t>
      </w:r>
      <w:r w:rsidR="00BE39FF" w:rsidRPr="00BE39FF">
        <w:rPr>
          <w:rFonts w:hint="eastAsia"/>
        </w:rPr>
        <w:t>その他法令に違反し、または公序良俗に反するものでないこと。</w:t>
      </w:r>
    </w:p>
    <w:p w:rsidR="00792DEB" w:rsidRDefault="00792DEB" w:rsidP="00792DEB"/>
    <w:p w:rsidR="002701D4" w:rsidRPr="00F9625A" w:rsidRDefault="00792DEB" w:rsidP="00792DEB">
      <w:r>
        <w:rPr>
          <w:rFonts w:hint="eastAsia"/>
        </w:rPr>
        <w:t>第３</w:t>
      </w:r>
      <w:r w:rsidR="00392EDF">
        <w:rPr>
          <w:rFonts w:hint="eastAsia"/>
        </w:rPr>
        <w:t xml:space="preserve">　募集及び申込</w:t>
      </w:r>
    </w:p>
    <w:p w:rsidR="002701D4" w:rsidRPr="00F9625A" w:rsidRDefault="00D45260" w:rsidP="002701D4">
      <w:pPr>
        <w:ind w:leftChars="100" w:left="480" w:hangingChars="100" w:hanging="240"/>
      </w:pPr>
      <w:r>
        <w:rPr>
          <w:rFonts w:hint="eastAsia"/>
        </w:rPr>
        <w:t>１　応援</w:t>
      </w:r>
      <w:r w:rsidR="00AA2D2B">
        <w:rPr>
          <w:rFonts w:hint="eastAsia"/>
        </w:rPr>
        <w:t>製品</w:t>
      </w:r>
      <w:r w:rsidR="00E374D4">
        <w:rPr>
          <w:rFonts w:hint="eastAsia"/>
        </w:rPr>
        <w:t>の</w:t>
      </w:r>
      <w:r w:rsidR="002701D4" w:rsidRPr="00F9625A">
        <w:rPr>
          <w:rFonts w:hint="eastAsia"/>
        </w:rPr>
        <w:t>募集は、毎年度</w:t>
      </w:r>
      <w:r w:rsidR="00E374D4">
        <w:rPr>
          <w:rFonts w:hint="eastAsia"/>
        </w:rPr>
        <w:t>、別に期間</w:t>
      </w:r>
      <w:r w:rsidR="002701D4" w:rsidRPr="00F9625A">
        <w:rPr>
          <w:rFonts w:hint="eastAsia"/>
        </w:rPr>
        <w:t>を定めて行う。</w:t>
      </w:r>
    </w:p>
    <w:p w:rsidR="00B146EB" w:rsidRDefault="002701D4" w:rsidP="00B146EB">
      <w:pPr>
        <w:ind w:leftChars="100" w:left="480" w:hangingChars="100" w:hanging="240"/>
      </w:pPr>
      <w:r w:rsidRPr="00F9625A">
        <w:rPr>
          <w:rFonts w:hint="eastAsia"/>
        </w:rPr>
        <w:t xml:space="preserve">２　</w:t>
      </w:r>
      <w:r w:rsidR="00392EDF">
        <w:rPr>
          <w:rFonts w:hint="eastAsia"/>
        </w:rPr>
        <w:t>応募</w:t>
      </w:r>
      <w:r w:rsidR="007B70CA">
        <w:rPr>
          <w:rFonts w:hint="eastAsia"/>
        </w:rPr>
        <w:t>する</w:t>
      </w:r>
      <w:r w:rsidR="00E374D4">
        <w:rPr>
          <w:rFonts w:hint="eastAsia"/>
        </w:rPr>
        <w:t>者は、１の募集期間内に、申込書（様式第１号）により胆振総合振興局長に申し込ま</w:t>
      </w:r>
      <w:r w:rsidRPr="00F9625A">
        <w:rPr>
          <w:rFonts w:hint="eastAsia"/>
        </w:rPr>
        <w:t>なければならない。</w:t>
      </w:r>
    </w:p>
    <w:p w:rsidR="002701D4" w:rsidRPr="00B146EB" w:rsidRDefault="00392EDF" w:rsidP="00B146EB">
      <w:pPr>
        <w:ind w:leftChars="100" w:left="480" w:hangingChars="100" w:hanging="240"/>
      </w:pPr>
      <w:r w:rsidRPr="00B146EB">
        <w:rPr>
          <w:rFonts w:hint="eastAsia"/>
        </w:rPr>
        <w:t>３　申込に要する費用は応募者</w:t>
      </w:r>
      <w:r w:rsidR="002701D4" w:rsidRPr="00B146EB">
        <w:rPr>
          <w:rFonts w:hint="eastAsia"/>
        </w:rPr>
        <w:t>の負担とする。</w:t>
      </w:r>
    </w:p>
    <w:p w:rsidR="002701D4" w:rsidRPr="00F9625A" w:rsidRDefault="002701D4" w:rsidP="002701D4"/>
    <w:p w:rsidR="002701D4" w:rsidRPr="00F9625A" w:rsidRDefault="00792DEB" w:rsidP="002701D4">
      <w:r>
        <w:rPr>
          <w:rFonts w:hint="eastAsia"/>
        </w:rPr>
        <w:t>第４</w:t>
      </w:r>
      <w:r w:rsidR="002701D4" w:rsidRPr="00F9625A">
        <w:rPr>
          <w:rFonts w:hint="eastAsia"/>
        </w:rPr>
        <w:t xml:space="preserve">　</w:t>
      </w:r>
      <w:r w:rsidR="00D45260">
        <w:rPr>
          <w:rFonts w:hint="eastAsia"/>
        </w:rPr>
        <w:t>応援</w:t>
      </w:r>
      <w:r w:rsidR="00AA2D2B">
        <w:rPr>
          <w:rFonts w:hint="eastAsia"/>
        </w:rPr>
        <w:t>製品</w:t>
      </w:r>
      <w:r w:rsidR="002701D4" w:rsidRPr="00F9625A">
        <w:rPr>
          <w:rFonts w:hint="eastAsia"/>
        </w:rPr>
        <w:t>の決定</w:t>
      </w:r>
    </w:p>
    <w:p w:rsidR="00DC6154" w:rsidRDefault="00D45260" w:rsidP="002701D4">
      <w:pPr>
        <w:ind w:leftChars="100" w:left="480" w:hangingChars="100" w:hanging="240"/>
      </w:pPr>
      <w:r>
        <w:rPr>
          <w:rFonts w:hint="eastAsia"/>
        </w:rPr>
        <w:t>１　応援</w:t>
      </w:r>
      <w:r w:rsidR="00392EDF">
        <w:rPr>
          <w:rFonts w:hint="eastAsia"/>
        </w:rPr>
        <w:t>製品</w:t>
      </w:r>
      <w:r w:rsidR="00904B93">
        <w:rPr>
          <w:rFonts w:hint="eastAsia"/>
        </w:rPr>
        <w:t>を</w:t>
      </w:r>
      <w:r w:rsidR="00396E6F">
        <w:rPr>
          <w:rFonts w:hint="eastAsia"/>
        </w:rPr>
        <w:t>決</w:t>
      </w:r>
      <w:r w:rsidR="00904B93">
        <w:rPr>
          <w:rFonts w:hint="eastAsia"/>
        </w:rPr>
        <w:t>定する際に</w:t>
      </w:r>
      <w:r w:rsidR="00DC6154">
        <w:rPr>
          <w:rFonts w:hint="eastAsia"/>
        </w:rPr>
        <w:t>は</w:t>
      </w:r>
      <w:r w:rsidR="00904B93">
        <w:rPr>
          <w:rFonts w:hint="eastAsia"/>
        </w:rPr>
        <w:t>、</w:t>
      </w:r>
      <w:r w:rsidR="00DC6154">
        <w:rPr>
          <w:rFonts w:hint="eastAsia"/>
        </w:rPr>
        <w:t>本要綱第2に掲げる基準に適合するものであるかを審査するものとする。</w:t>
      </w:r>
    </w:p>
    <w:p w:rsidR="002701D4" w:rsidRPr="00F9625A" w:rsidRDefault="00DC6154" w:rsidP="002701D4">
      <w:pPr>
        <w:ind w:leftChars="100" w:left="480" w:hangingChars="100" w:hanging="240"/>
      </w:pPr>
      <w:r>
        <w:rPr>
          <w:rFonts w:hint="eastAsia"/>
        </w:rPr>
        <w:t>２　本要綱第2の（5）に掲げる</w:t>
      </w:r>
      <w:r w:rsidRPr="00DC6154">
        <w:rPr>
          <w:rFonts w:hint="eastAsia"/>
        </w:rPr>
        <w:t>基準に適合するものであるかを審査する</w:t>
      </w:r>
      <w:r>
        <w:rPr>
          <w:rFonts w:hint="eastAsia"/>
        </w:rPr>
        <w:t>場合には、</w:t>
      </w:r>
      <w:r w:rsidR="00904B93" w:rsidRPr="00904B93">
        <w:rPr>
          <w:rFonts w:hint="eastAsia"/>
        </w:rPr>
        <w:t>アイヌの伝統的文化や技能・技術</w:t>
      </w:r>
      <w:r w:rsidR="00621EEE">
        <w:rPr>
          <w:rFonts w:hint="eastAsia"/>
        </w:rPr>
        <w:t>について専門的知見を有する者に審査をさせる</w:t>
      </w:r>
      <w:r w:rsidR="00904B93">
        <w:rPr>
          <w:rFonts w:hint="eastAsia"/>
        </w:rPr>
        <w:t>ことができる</w:t>
      </w:r>
      <w:r w:rsidR="002701D4" w:rsidRPr="00F9625A">
        <w:rPr>
          <w:rFonts w:hint="eastAsia"/>
        </w:rPr>
        <w:t>。</w:t>
      </w:r>
    </w:p>
    <w:p w:rsidR="002701D4" w:rsidRPr="00F9625A" w:rsidRDefault="00DC6154" w:rsidP="00396E6F">
      <w:pPr>
        <w:ind w:leftChars="100" w:left="480" w:hangingChars="100" w:hanging="240"/>
      </w:pPr>
      <w:r>
        <w:rPr>
          <w:rFonts w:hint="eastAsia"/>
        </w:rPr>
        <w:t>３　審査のために</w:t>
      </w:r>
      <w:r w:rsidR="00904B93">
        <w:rPr>
          <w:rFonts w:hint="eastAsia"/>
        </w:rPr>
        <w:t>必要がある場合には、</w:t>
      </w:r>
      <w:r w:rsidR="00F75B27">
        <w:rPr>
          <w:rFonts w:hint="eastAsia"/>
        </w:rPr>
        <w:t>当該製品を応募した</w:t>
      </w:r>
      <w:r w:rsidR="002701D4" w:rsidRPr="00F9625A">
        <w:rPr>
          <w:rFonts w:hint="eastAsia"/>
        </w:rPr>
        <w:t>者に対してヒアリングの実施及び追加資料を</w:t>
      </w:r>
      <w:r w:rsidR="00392EDF">
        <w:rPr>
          <w:rFonts w:hint="eastAsia"/>
        </w:rPr>
        <w:t>求めることができる。</w:t>
      </w:r>
    </w:p>
    <w:p w:rsidR="002701D4" w:rsidRDefault="00DC6154" w:rsidP="00F75B27">
      <w:pPr>
        <w:ind w:left="480" w:hangingChars="200" w:hanging="480"/>
      </w:pPr>
      <w:r>
        <w:rPr>
          <w:rFonts w:hint="eastAsia"/>
        </w:rPr>
        <w:t xml:space="preserve">　４</w:t>
      </w:r>
      <w:r w:rsidR="00AB719C">
        <w:rPr>
          <w:rFonts w:hint="eastAsia"/>
        </w:rPr>
        <w:t xml:space="preserve">　</w:t>
      </w:r>
      <w:r w:rsidR="00F75B27">
        <w:rPr>
          <w:rFonts w:hint="eastAsia"/>
        </w:rPr>
        <w:t>応募した者に</w:t>
      </w:r>
      <w:r w:rsidR="00AB719C">
        <w:rPr>
          <w:rFonts w:hint="eastAsia"/>
        </w:rPr>
        <w:t>は、当該製品を応援製品に決定したか否か</w:t>
      </w:r>
      <w:r w:rsidR="00F75B27">
        <w:rPr>
          <w:rFonts w:hint="eastAsia"/>
        </w:rPr>
        <w:t>を通知するものとする。</w:t>
      </w:r>
    </w:p>
    <w:p w:rsidR="00960CA0" w:rsidRDefault="00960CA0" w:rsidP="00F75B27">
      <w:pPr>
        <w:ind w:left="480" w:hangingChars="200" w:hanging="480"/>
      </w:pPr>
    </w:p>
    <w:p w:rsidR="00960CA0" w:rsidRDefault="00960CA0" w:rsidP="00F75B27">
      <w:pPr>
        <w:ind w:left="480" w:hangingChars="200" w:hanging="480"/>
      </w:pPr>
    </w:p>
    <w:p w:rsidR="002701D4" w:rsidRPr="00F9625A" w:rsidRDefault="00792DEB" w:rsidP="002701D4">
      <w:r>
        <w:rPr>
          <w:rFonts w:hint="eastAsia"/>
        </w:rPr>
        <w:lastRenderedPageBreak/>
        <w:t>第５</w:t>
      </w:r>
      <w:r w:rsidR="009F5CF3">
        <w:rPr>
          <w:rFonts w:hint="eastAsia"/>
        </w:rPr>
        <w:t xml:space="preserve">　</w:t>
      </w:r>
      <w:r w:rsidR="008237C1">
        <w:rPr>
          <w:rFonts w:hint="eastAsia"/>
        </w:rPr>
        <w:t>取下げ</w:t>
      </w:r>
      <w:r w:rsidR="002701D4" w:rsidRPr="00F9625A">
        <w:rPr>
          <w:rFonts w:hint="eastAsia"/>
        </w:rPr>
        <w:t>の届出</w:t>
      </w:r>
    </w:p>
    <w:p w:rsidR="002701D4" w:rsidRPr="00F9625A" w:rsidRDefault="002701D4" w:rsidP="009F5CF3">
      <w:pPr>
        <w:ind w:leftChars="100" w:left="240"/>
      </w:pPr>
      <w:r w:rsidRPr="00F9625A">
        <w:t xml:space="preserve">  </w:t>
      </w:r>
      <w:r w:rsidR="00F75B27">
        <w:rPr>
          <w:rFonts w:hint="eastAsia"/>
        </w:rPr>
        <w:t>第</w:t>
      </w:r>
      <w:r w:rsidR="00DC6154">
        <w:rPr>
          <w:rFonts w:hint="eastAsia"/>
        </w:rPr>
        <w:t>４</w:t>
      </w:r>
      <w:r w:rsidR="00F75B27">
        <w:rPr>
          <w:rFonts w:hint="eastAsia"/>
        </w:rPr>
        <w:t>の</w:t>
      </w:r>
      <w:r w:rsidR="00DC6154">
        <w:rPr>
          <w:rFonts w:hint="eastAsia"/>
        </w:rPr>
        <w:t>４</w:t>
      </w:r>
      <w:r w:rsidR="00AB719C">
        <w:rPr>
          <w:rFonts w:hint="eastAsia"/>
        </w:rPr>
        <w:t>の規定により応援製品に決定した旨の</w:t>
      </w:r>
      <w:r w:rsidR="00F75B27">
        <w:rPr>
          <w:rFonts w:hint="eastAsia"/>
        </w:rPr>
        <w:t>通知を受けた</w:t>
      </w:r>
      <w:r w:rsidR="009F5CF3">
        <w:t>者は、</w:t>
      </w:r>
      <w:r w:rsidR="00D45260">
        <w:rPr>
          <w:rFonts w:hint="eastAsia"/>
        </w:rPr>
        <w:t>応援</w:t>
      </w:r>
      <w:r w:rsidR="009F5CF3">
        <w:t>製品</w:t>
      </w:r>
      <w:r w:rsidR="009F5CF3">
        <w:rPr>
          <w:rFonts w:hint="eastAsia"/>
        </w:rPr>
        <w:t>の販売を</w:t>
      </w:r>
      <w:r w:rsidR="004D3EE5">
        <w:rPr>
          <w:rFonts w:hint="eastAsia"/>
        </w:rPr>
        <w:t>終了した</w:t>
      </w:r>
      <w:r w:rsidR="009F5CF3">
        <w:rPr>
          <w:rFonts w:hint="eastAsia"/>
        </w:rPr>
        <w:t>とき</w:t>
      </w:r>
      <w:r w:rsidR="00F92ED1">
        <w:rPr>
          <w:rFonts w:hint="eastAsia"/>
        </w:rPr>
        <w:t>、</w:t>
      </w:r>
      <w:r w:rsidR="009F5CF3">
        <w:rPr>
          <w:rFonts w:hint="eastAsia"/>
        </w:rPr>
        <w:t>当該製品が第</w:t>
      </w:r>
      <w:r w:rsidR="00792DEB">
        <w:rPr>
          <w:rFonts w:hint="eastAsia"/>
        </w:rPr>
        <w:t>２</w:t>
      </w:r>
      <w:r w:rsidR="009F5CF3">
        <w:rPr>
          <w:rFonts w:hint="eastAsia"/>
        </w:rPr>
        <w:t>に掲げる</w:t>
      </w:r>
      <w:r w:rsidR="009A0FFD">
        <w:rPr>
          <w:rFonts w:hint="eastAsia"/>
        </w:rPr>
        <w:t>応募</w:t>
      </w:r>
      <w:r w:rsidR="009F5CF3">
        <w:rPr>
          <w:rFonts w:hint="eastAsia"/>
        </w:rPr>
        <w:t>基準に適合しなくなった</w:t>
      </w:r>
      <w:r w:rsidR="008237C1">
        <w:rPr>
          <w:rFonts w:hint="eastAsia"/>
        </w:rPr>
        <w:t>とき</w:t>
      </w:r>
      <w:r w:rsidR="00F92ED1">
        <w:rPr>
          <w:rFonts w:hint="eastAsia"/>
        </w:rPr>
        <w:t>又は当該製品をこの事業の対象とする意志を失ったとき</w:t>
      </w:r>
      <w:r w:rsidR="008237C1">
        <w:rPr>
          <w:rFonts w:hint="eastAsia"/>
        </w:rPr>
        <w:t>は</w:t>
      </w:r>
      <w:r w:rsidR="00016253">
        <w:rPr>
          <w:rFonts w:hint="eastAsia"/>
        </w:rPr>
        <w:t>、速やかに</w:t>
      </w:r>
      <w:r w:rsidR="004D3EE5">
        <w:rPr>
          <w:rFonts w:hint="eastAsia"/>
        </w:rPr>
        <w:t>取下届出書（様式第</w:t>
      </w:r>
      <w:r w:rsidR="00792DEB">
        <w:rPr>
          <w:rFonts w:hint="eastAsia"/>
        </w:rPr>
        <w:t>２</w:t>
      </w:r>
      <w:r w:rsidR="004D3EE5">
        <w:rPr>
          <w:rFonts w:hint="eastAsia"/>
        </w:rPr>
        <w:t>号）により胆振総合振興局長に届け出なければならない。</w:t>
      </w:r>
    </w:p>
    <w:p w:rsidR="00AA2D2B" w:rsidRDefault="00AA2D2B" w:rsidP="002701D4"/>
    <w:p w:rsidR="002701D4" w:rsidRPr="00F9625A" w:rsidRDefault="00792DEB" w:rsidP="002701D4">
      <w:r>
        <w:rPr>
          <w:rFonts w:hint="eastAsia"/>
        </w:rPr>
        <w:t>第６</w:t>
      </w:r>
      <w:r w:rsidR="00016253">
        <w:rPr>
          <w:rFonts w:hint="eastAsia"/>
        </w:rPr>
        <w:t xml:space="preserve">　</w:t>
      </w:r>
      <w:r w:rsidR="00D45260">
        <w:rPr>
          <w:rFonts w:hint="eastAsia"/>
        </w:rPr>
        <w:t>応援</w:t>
      </w:r>
      <w:r w:rsidR="00016253" w:rsidRPr="00016253">
        <w:rPr>
          <w:rFonts w:hint="eastAsia"/>
        </w:rPr>
        <w:t>製品の</w:t>
      </w:r>
      <w:r w:rsidR="00016253">
        <w:rPr>
          <w:rFonts w:hint="eastAsia"/>
        </w:rPr>
        <w:t>決定</w:t>
      </w:r>
      <w:r w:rsidR="004D3EE5">
        <w:rPr>
          <w:rFonts w:hint="eastAsia"/>
        </w:rPr>
        <w:t>の取消し</w:t>
      </w:r>
    </w:p>
    <w:p w:rsidR="002701D4" w:rsidRPr="00F9625A" w:rsidRDefault="004D3EE5" w:rsidP="002701D4">
      <w:pPr>
        <w:ind w:leftChars="100" w:left="480" w:hangingChars="100" w:hanging="240"/>
      </w:pPr>
      <w:r>
        <w:rPr>
          <w:rFonts w:hint="eastAsia"/>
        </w:rPr>
        <w:t>１　胆振</w:t>
      </w:r>
      <w:r w:rsidR="00016253">
        <w:rPr>
          <w:rFonts w:hint="eastAsia"/>
        </w:rPr>
        <w:t>総合振興局長</w:t>
      </w:r>
      <w:r w:rsidR="00D45260">
        <w:rPr>
          <w:rFonts w:hint="eastAsia"/>
        </w:rPr>
        <w:t>は、次の各号のいずれかに該当すると認めるときは、応援</w:t>
      </w:r>
      <w:r w:rsidR="00016253">
        <w:rPr>
          <w:rFonts w:hint="eastAsia"/>
        </w:rPr>
        <w:t>製品</w:t>
      </w:r>
      <w:r>
        <w:rPr>
          <w:rFonts w:hint="eastAsia"/>
        </w:rPr>
        <w:t>の決定</w:t>
      </w:r>
      <w:r w:rsidR="002701D4" w:rsidRPr="00F9625A">
        <w:rPr>
          <w:rFonts w:hint="eastAsia"/>
        </w:rPr>
        <w:t>を取り消すことができる。</w:t>
      </w:r>
    </w:p>
    <w:p w:rsidR="002701D4" w:rsidRPr="00F9625A" w:rsidRDefault="002701D4" w:rsidP="002701D4">
      <w:pPr>
        <w:ind w:leftChars="200" w:left="720" w:hangingChars="100" w:hanging="240"/>
      </w:pPr>
      <w:r w:rsidRPr="00F9625A">
        <w:rPr>
          <w:rFonts w:hint="eastAsia"/>
        </w:rPr>
        <w:t>(1)</w:t>
      </w:r>
      <w:r w:rsidR="00260961">
        <w:t xml:space="preserve">　</w:t>
      </w:r>
      <w:r w:rsidR="00260961">
        <w:rPr>
          <w:rFonts w:hint="eastAsia"/>
        </w:rPr>
        <w:t>当該</w:t>
      </w:r>
      <w:r w:rsidR="00792DEB">
        <w:t>製品が第</w:t>
      </w:r>
      <w:r w:rsidR="00792DEB">
        <w:rPr>
          <w:rFonts w:hint="eastAsia"/>
        </w:rPr>
        <w:t>２</w:t>
      </w:r>
      <w:r w:rsidR="00260961">
        <w:t>に定める</w:t>
      </w:r>
      <w:r w:rsidR="009A0FFD">
        <w:rPr>
          <w:rFonts w:hint="eastAsia"/>
        </w:rPr>
        <w:t>応募</w:t>
      </w:r>
      <w:r w:rsidRPr="00F9625A">
        <w:t>基準に適合しなくなったとき。</w:t>
      </w:r>
    </w:p>
    <w:p w:rsidR="002701D4" w:rsidRPr="00F9625A" w:rsidRDefault="002701D4" w:rsidP="002701D4">
      <w:pPr>
        <w:ind w:leftChars="200" w:left="720" w:hangingChars="100" w:hanging="240"/>
      </w:pPr>
      <w:r w:rsidRPr="00F9625A">
        <w:t>(2)</w:t>
      </w:r>
      <w:r w:rsidR="00D40B7F">
        <w:t xml:space="preserve">　</w:t>
      </w:r>
      <w:r w:rsidR="00792DEB">
        <w:t>第</w:t>
      </w:r>
      <w:r w:rsidR="00792DEB">
        <w:rPr>
          <w:rFonts w:hint="eastAsia"/>
        </w:rPr>
        <w:t>５</w:t>
      </w:r>
      <w:r w:rsidR="00D40B7F">
        <w:t>の規定による届出</w:t>
      </w:r>
      <w:r w:rsidR="00D40B7F">
        <w:rPr>
          <w:rFonts w:hint="eastAsia"/>
        </w:rPr>
        <w:t>があったとき。</w:t>
      </w:r>
    </w:p>
    <w:p w:rsidR="002701D4" w:rsidRPr="00F9625A" w:rsidRDefault="00D40B7F" w:rsidP="00D40B7F">
      <w:pPr>
        <w:ind w:firstLineChars="200" w:firstLine="480"/>
      </w:pPr>
      <w:r>
        <w:t>(</w:t>
      </w:r>
      <w:r w:rsidR="00C21ED5">
        <w:rPr>
          <w:rFonts w:hint="eastAsia"/>
        </w:rPr>
        <w:t>3</w:t>
      </w:r>
      <w:r w:rsidR="002701D4" w:rsidRPr="00F9625A">
        <w:t>)</w:t>
      </w:r>
      <w:r>
        <w:t xml:space="preserve">　その他</w:t>
      </w:r>
      <w:r>
        <w:rPr>
          <w:rFonts w:hint="eastAsia"/>
        </w:rPr>
        <w:t>胆振総合振興局長</w:t>
      </w:r>
      <w:r w:rsidR="002701D4" w:rsidRPr="00F9625A">
        <w:t>が特に必要と認めるとき。</w:t>
      </w:r>
    </w:p>
    <w:p w:rsidR="002701D4" w:rsidRPr="00F9625A" w:rsidRDefault="00016253" w:rsidP="00016253">
      <w:pPr>
        <w:ind w:leftChars="100" w:left="480" w:hangingChars="100" w:hanging="240"/>
      </w:pPr>
      <w:r>
        <w:rPr>
          <w:rFonts w:hint="eastAsia"/>
        </w:rPr>
        <w:t>２　１の取消により応募した</w:t>
      </w:r>
      <w:r w:rsidR="00D40B7F">
        <w:rPr>
          <w:rFonts w:hint="eastAsia"/>
        </w:rPr>
        <w:t>者に損失が生じたときは、その</w:t>
      </w:r>
      <w:r w:rsidR="002701D4" w:rsidRPr="00F9625A">
        <w:rPr>
          <w:rFonts w:hint="eastAsia"/>
        </w:rPr>
        <w:t>者がその責めを負う。</w:t>
      </w:r>
    </w:p>
    <w:p w:rsidR="002701D4" w:rsidRPr="00F9625A" w:rsidRDefault="002701D4" w:rsidP="002701D4"/>
    <w:p w:rsidR="002701D4" w:rsidRPr="00F9625A" w:rsidRDefault="002701D4" w:rsidP="002701D4">
      <w:r w:rsidRPr="00F9625A">
        <w:rPr>
          <w:rFonts w:hint="eastAsia"/>
        </w:rPr>
        <w:t>第</w:t>
      </w:r>
      <w:r w:rsidR="00792DEB">
        <w:rPr>
          <w:rFonts w:hint="eastAsia"/>
        </w:rPr>
        <w:t>７</w:t>
      </w:r>
      <w:r w:rsidR="0016415A">
        <w:t xml:space="preserve">　</w:t>
      </w:r>
      <w:r w:rsidR="00D45260">
        <w:rPr>
          <w:rFonts w:hint="eastAsia"/>
        </w:rPr>
        <w:t>応援</w:t>
      </w:r>
      <w:r w:rsidRPr="00F9625A">
        <w:t>製品の利用の促進</w:t>
      </w:r>
    </w:p>
    <w:p w:rsidR="002701D4" w:rsidRPr="00F9625A" w:rsidRDefault="00016253" w:rsidP="00B146EB">
      <w:pPr>
        <w:ind w:leftChars="100" w:left="240"/>
      </w:pPr>
      <w:r>
        <w:rPr>
          <w:rFonts w:hint="eastAsia"/>
        </w:rPr>
        <w:t xml:space="preserve">　胆振総合振興局長は、</w:t>
      </w:r>
      <w:r w:rsidR="00D45260">
        <w:rPr>
          <w:rFonts w:hint="eastAsia"/>
        </w:rPr>
        <w:t>応援</w:t>
      </w:r>
      <w:r w:rsidR="005849F5">
        <w:rPr>
          <w:rFonts w:hint="eastAsia"/>
        </w:rPr>
        <w:t>製品の利用が促進されるよう</w:t>
      </w:r>
      <w:r w:rsidR="00D45260">
        <w:rPr>
          <w:rFonts w:hint="eastAsia"/>
        </w:rPr>
        <w:t>、応援</w:t>
      </w:r>
      <w:r w:rsidR="00B146EB">
        <w:rPr>
          <w:rFonts w:hint="eastAsia"/>
        </w:rPr>
        <w:t>製品に関する適切な情報</w:t>
      </w:r>
      <w:r w:rsidR="002701D4" w:rsidRPr="00F9625A">
        <w:rPr>
          <w:rFonts w:hint="eastAsia"/>
        </w:rPr>
        <w:t>提供及び普及啓発に努めるものとする。</w:t>
      </w:r>
    </w:p>
    <w:p w:rsidR="002701D4" w:rsidRPr="00F9625A" w:rsidRDefault="002701D4" w:rsidP="002701D4"/>
    <w:p w:rsidR="002701D4" w:rsidRPr="00F9625A" w:rsidRDefault="002701D4" w:rsidP="002701D4">
      <w:r w:rsidRPr="00F9625A">
        <w:rPr>
          <w:rFonts w:hint="eastAsia"/>
        </w:rPr>
        <w:t>第</w:t>
      </w:r>
      <w:r w:rsidR="00792DEB">
        <w:rPr>
          <w:rFonts w:hint="eastAsia"/>
        </w:rPr>
        <w:t>８</w:t>
      </w:r>
      <w:r w:rsidRPr="00F9625A">
        <w:t xml:space="preserve">　庶　務</w:t>
      </w:r>
    </w:p>
    <w:p w:rsidR="002701D4" w:rsidRPr="00F9625A" w:rsidRDefault="00471D7E" w:rsidP="00045F6E">
      <w:pPr>
        <w:ind w:leftChars="100" w:left="240" w:firstLineChars="100" w:firstLine="240"/>
      </w:pPr>
      <w:r>
        <w:rPr>
          <w:rFonts w:hint="eastAsia"/>
        </w:rPr>
        <w:t>この要綱に関する事務は、胆振総合振興局保健環境部環境生活課</w:t>
      </w:r>
      <w:r w:rsidR="002701D4" w:rsidRPr="00F9625A">
        <w:rPr>
          <w:rFonts w:hint="eastAsia"/>
        </w:rPr>
        <w:t>において処理する。</w:t>
      </w:r>
    </w:p>
    <w:p w:rsidR="002701D4" w:rsidRPr="00F9625A" w:rsidRDefault="002701D4" w:rsidP="002701D4"/>
    <w:p w:rsidR="002701D4" w:rsidRPr="00F9625A" w:rsidRDefault="002701D4" w:rsidP="002701D4">
      <w:r w:rsidRPr="00F9625A">
        <w:rPr>
          <w:rFonts w:hint="eastAsia"/>
        </w:rPr>
        <w:t>第</w:t>
      </w:r>
      <w:r w:rsidR="00792DEB">
        <w:rPr>
          <w:rFonts w:hint="eastAsia"/>
        </w:rPr>
        <w:t>９</w:t>
      </w:r>
      <w:r w:rsidRPr="00F9625A">
        <w:t xml:space="preserve">　その他</w:t>
      </w:r>
    </w:p>
    <w:p w:rsidR="002701D4" w:rsidRPr="00F9625A" w:rsidRDefault="002701D4" w:rsidP="00045F6E">
      <w:pPr>
        <w:ind w:leftChars="100" w:left="240" w:firstLineChars="100" w:firstLine="240"/>
      </w:pPr>
      <w:r w:rsidRPr="00F9625A">
        <w:rPr>
          <w:rFonts w:hint="eastAsia"/>
        </w:rPr>
        <w:t>この要綱に定めるもののほか、必要な事項は別に定める。</w:t>
      </w:r>
    </w:p>
    <w:p w:rsidR="002701D4" w:rsidRPr="00F9625A" w:rsidRDefault="002701D4" w:rsidP="002701D4"/>
    <w:p w:rsidR="00885AA3" w:rsidRPr="00F37C71" w:rsidRDefault="00885AA3" w:rsidP="00885AA3">
      <w:pPr>
        <w:ind w:leftChars="300" w:left="720"/>
      </w:pPr>
      <w:r w:rsidRPr="00F37C71">
        <w:rPr>
          <w:rFonts w:hint="eastAsia"/>
        </w:rPr>
        <w:t>附　則</w:t>
      </w:r>
    </w:p>
    <w:p w:rsidR="00885AA3" w:rsidRDefault="00471D7E" w:rsidP="00885AA3">
      <w:pPr>
        <w:ind w:firstLineChars="100" w:firstLine="240"/>
      </w:pPr>
      <w:r>
        <w:rPr>
          <w:rFonts w:hint="eastAsia"/>
        </w:rPr>
        <w:t>この要綱は、令和３</w:t>
      </w:r>
      <w:r w:rsidR="00885AA3" w:rsidRPr="00F37C71">
        <w:t>年</w:t>
      </w:r>
      <w:r w:rsidR="00A009D6">
        <w:rPr>
          <w:rFonts w:hint="eastAsia"/>
        </w:rPr>
        <w:t>7</w:t>
      </w:r>
      <w:r w:rsidR="00885AA3" w:rsidRPr="00F37C71">
        <w:t>月</w:t>
      </w:r>
      <w:r w:rsidR="00A009D6">
        <w:rPr>
          <w:rFonts w:hint="eastAsia"/>
        </w:rPr>
        <w:t>9</w:t>
      </w:r>
      <w:r w:rsidR="00885AA3" w:rsidRPr="00F37C71">
        <w:t>日から施行する</w:t>
      </w:r>
      <w:r w:rsidR="00885AA3" w:rsidRPr="00F37C71">
        <w:rPr>
          <w:rFonts w:hint="eastAsia"/>
        </w:rPr>
        <w:t>。</w:t>
      </w:r>
    </w:p>
    <w:p w:rsidR="00937110" w:rsidRDefault="00937110" w:rsidP="00885AA3">
      <w:pPr>
        <w:ind w:firstLineChars="100" w:firstLine="240"/>
      </w:pPr>
    </w:p>
    <w:p w:rsidR="00937110" w:rsidRPr="00866B55" w:rsidRDefault="00937110" w:rsidP="00937110">
      <w:pPr>
        <w:ind w:leftChars="300" w:left="720"/>
      </w:pPr>
      <w:r w:rsidRPr="00866B55">
        <w:rPr>
          <w:rFonts w:hint="eastAsia"/>
        </w:rPr>
        <w:t>附　則</w:t>
      </w:r>
    </w:p>
    <w:p w:rsidR="00B2421E" w:rsidRPr="00866B55" w:rsidRDefault="00B2421E" w:rsidP="00B2421E">
      <w:pPr>
        <w:ind w:firstLineChars="100" w:firstLine="240"/>
      </w:pPr>
      <w:r w:rsidRPr="00866B55">
        <w:rPr>
          <w:rFonts w:hint="eastAsia"/>
        </w:rPr>
        <w:t>この要綱は、令和</w:t>
      </w:r>
      <w:r w:rsidR="00937110" w:rsidRPr="00866B55">
        <w:rPr>
          <w:rFonts w:hint="eastAsia"/>
        </w:rPr>
        <w:t>4</w:t>
      </w:r>
      <w:r w:rsidRPr="00866B55">
        <w:t>年</w:t>
      </w:r>
      <w:r w:rsidR="00937110" w:rsidRPr="00866B55">
        <w:rPr>
          <w:rFonts w:hint="eastAsia"/>
        </w:rPr>
        <w:t>6</w:t>
      </w:r>
      <w:r w:rsidRPr="00866B55">
        <w:t>月</w:t>
      </w:r>
      <w:r w:rsidR="00866B55" w:rsidRPr="00866B55">
        <w:rPr>
          <w:rFonts w:hint="eastAsia"/>
        </w:rPr>
        <w:t>9</w:t>
      </w:r>
      <w:r w:rsidRPr="00866B55">
        <w:t>日から施行する</w:t>
      </w:r>
      <w:r w:rsidRPr="00866B55">
        <w:rPr>
          <w:rFonts w:hint="eastAsia"/>
        </w:rPr>
        <w:t>。</w:t>
      </w:r>
    </w:p>
    <w:p w:rsidR="00885AA3" w:rsidRPr="00B2421E" w:rsidRDefault="00885AA3" w:rsidP="00785DBE">
      <w:pPr>
        <w:ind w:firstLineChars="100" w:firstLine="240"/>
      </w:pPr>
      <w:bookmarkStart w:id="0" w:name="_GoBack"/>
      <w:bookmarkEnd w:id="0"/>
    </w:p>
    <w:sectPr w:rsidR="00885AA3" w:rsidRPr="00B2421E" w:rsidSect="00045F6E">
      <w:footerReference w:type="default" r:id="rId7"/>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8D" w:rsidRDefault="0017708D" w:rsidP="00045F6E">
      <w:r>
        <w:separator/>
      </w:r>
    </w:p>
  </w:endnote>
  <w:endnote w:type="continuationSeparator" w:id="0">
    <w:p w:rsidR="0017708D" w:rsidRDefault="0017708D" w:rsidP="0004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784329"/>
      <w:docPartObj>
        <w:docPartGallery w:val="Page Numbers (Bottom of Page)"/>
        <w:docPartUnique/>
      </w:docPartObj>
    </w:sdtPr>
    <w:sdtEndPr>
      <w:rPr>
        <w:sz w:val="20"/>
      </w:rPr>
    </w:sdtEndPr>
    <w:sdtContent>
      <w:p w:rsidR="007B70CA" w:rsidRPr="00785DBE" w:rsidRDefault="007B70CA">
        <w:pPr>
          <w:pStyle w:val="a5"/>
          <w:jc w:val="center"/>
          <w:rPr>
            <w:sz w:val="20"/>
          </w:rPr>
        </w:pPr>
        <w:r w:rsidRPr="00785DBE">
          <w:rPr>
            <w:sz w:val="20"/>
          </w:rPr>
          <w:fldChar w:fldCharType="begin"/>
        </w:r>
        <w:r w:rsidRPr="00785DBE">
          <w:rPr>
            <w:sz w:val="20"/>
          </w:rPr>
          <w:instrText>PAGE   \* MERGEFORMAT</w:instrText>
        </w:r>
        <w:r w:rsidRPr="00785DBE">
          <w:rPr>
            <w:sz w:val="20"/>
          </w:rPr>
          <w:fldChar w:fldCharType="separate"/>
        </w:r>
        <w:r w:rsidR="00866B55" w:rsidRPr="00866B55">
          <w:rPr>
            <w:noProof/>
            <w:sz w:val="20"/>
            <w:lang w:val="ja-JP"/>
          </w:rPr>
          <w:t>1</w:t>
        </w:r>
        <w:r w:rsidRPr="00785DBE">
          <w:rPr>
            <w:sz w:val="20"/>
          </w:rPr>
          <w:fldChar w:fldCharType="end"/>
        </w:r>
      </w:p>
    </w:sdtContent>
  </w:sdt>
  <w:p w:rsidR="007B70CA" w:rsidRDefault="007B70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8D" w:rsidRDefault="0017708D" w:rsidP="00045F6E">
      <w:r>
        <w:separator/>
      </w:r>
    </w:p>
  </w:footnote>
  <w:footnote w:type="continuationSeparator" w:id="0">
    <w:p w:rsidR="0017708D" w:rsidRDefault="0017708D" w:rsidP="0004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7E06"/>
    <w:multiLevelType w:val="hybridMultilevel"/>
    <w:tmpl w:val="47587488"/>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D4"/>
    <w:rsid w:val="00016253"/>
    <w:rsid w:val="0004049E"/>
    <w:rsid w:val="00045F6E"/>
    <w:rsid w:val="0006555D"/>
    <w:rsid w:val="00084468"/>
    <w:rsid w:val="000C7DC2"/>
    <w:rsid w:val="0016415A"/>
    <w:rsid w:val="00165AA7"/>
    <w:rsid w:val="00174C01"/>
    <w:rsid w:val="0017708D"/>
    <w:rsid w:val="001959BD"/>
    <w:rsid w:val="00214A51"/>
    <w:rsid w:val="0021518D"/>
    <w:rsid w:val="00260961"/>
    <w:rsid w:val="002701D4"/>
    <w:rsid w:val="00290FBA"/>
    <w:rsid w:val="002A45C0"/>
    <w:rsid w:val="002E5047"/>
    <w:rsid w:val="003045D6"/>
    <w:rsid w:val="00317664"/>
    <w:rsid w:val="00392EDF"/>
    <w:rsid w:val="00396E6F"/>
    <w:rsid w:val="0041479E"/>
    <w:rsid w:val="00471D7E"/>
    <w:rsid w:val="004D3EE5"/>
    <w:rsid w:val="004F787E"/>
    <w:rsid w:val="005849F5"/>
    <w:rsid w:val="005D046C"/>
    <w:rsid w:val="00621EEE"/>
    <w:rsid w:val="00646B2F"/>
    <w:rsid w:val="00650801"/>
    <w:rsid w:val="00694E0C"/>
    <w:rsid w:val="006A5376"/>
    <w:rsid w:val="006A6C76"/>
    <w:rsid w:val="006D32D4"/>
    <w:rsid w:val="00702BEF"/>
    <w:rsid w:val="0070500B"/>
    <w:rsid w:val="007320B1"/>
    <w:rsid w:val="00753AFF"/>
    <w:rsid w:val="00757FC1"/>
    <w:rsid w:val="00785DBE"/>
    <w:rsid w:val="00792DEB"/>
    <w:rsid w:val="007B70CA"/>
    <w:rsid w:val="00804EBC"/>
    <w:rsid w:val="008237C1"/>
    <w:rsid w:val="00866B55"/>
    <w:rsid w:val="00884D1C"/>
    <w:rsid w:val="00885AA3"/>
    <w:rsid w:val="008B30AC"/>
    <w:rsid w:val="008F70BD"/>
    <w:rsid w:val="00901BF4"/>
    <w:rsid w:val="00904B93"/>
    <w:rsid w:val="009176CC"/>
    <w:rsid w:val="00937110"/>
    <w:rsid w:val="00954C9C"/>
    <w:rsid w:val="00960CA0"/>
    <w:rsid w:val="00992A02"/>
    <w:rsid w:val="009A0FFD"/>
    <w:rsid w:val="009F5CF3"/>
    <w:rsid w:val="00A009D6"/>
    <w:rsid w:val="00A011C7"/>
    <w:rsid w:val="00A02D11"/>
    <w:rsid w:val="00A043D7"/>
    <w:rsid w:val="00A35AF0"/>
    <w:rsid w:val="00A50DF5"/>
    <w:rsid w:val="00A97A0C"/>
    <w:rsid w:val="00AA2D2B"/>
    <w:rsid w:val="00AB719C"/>
    <w:rsid w:val="00B03338"/>
    <w:rsid w:val="00B146EB"/>
    <w:rsid w:val="00B2421E"/>
    <w:rsid w:val="00BE39FF"/>
    <w:rsid w:val="00BF2BA8"/>
    <w:rsid w:val="00C21DE4"/>
    <w:rsid w:val="00C21ED5"/>
    <w:rsid w:val="00C53D6A"/>
    <w:rsid w:val="00C56054"/>
    <w:rsid w:val="00CA4BAB"/>
    <w:rsid w:val="00CC0AA1"/>
    <w:rsid w:val="00CE291F"/>
    <w:rsid w:val="00D40B7F"/>
    <w:rsid w:val="00D45260"/>
    <w:rsid w:val="00DC6154"/>
    <w:rsid w:val="00DD5305"/>
    <w:rsid w:val="00E14683"/>
    <w:rsid w:val="00E374D4"/>
    <w:rsid w:val="00E624F0"/>
    <w:rsid w:val="00ED366F"/>
    <w:rsid w:val="00EE7819"/>
    <w:rsid w:val="00F07F8F"/>
    <w:rsid w:val="00F37C71"/>
    <w:rsid w:val="00F75B27"/>
    <w:rsid w:val="00F92ED1"/>
    <w:rsid w:val="00F9625A"/>
    <w:rsid w:val="00FC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FE96242-A37F-46C7-A32E-EEB45732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D046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F6E"/>
    <w:pPr>
      <w:tabs>
        <w:tab w:val="center" w:pos="4252"/>
        <w:tab w:val="right" w:pos="8504"/>
      </w:tabs>
      <w:snapToGrid w:val="0"/>
    </w:pPr>
  </w:style>
  <w:style w:type="character" w:customStyle="1" w:styleId="a4">
    <w:name w:val="ヘッダー (文字)"/>
    <w:basedOn w:val="a0"/>
    <w:link w:val="a3"/>
    <w:uiPriority w:val="99"/>
    <w:rsid w:val="00045F6E"/>
  </w:style>
  <w:style w:type="paragraph" w:styleId="a5">
    <w:name w:val="footer"/>
    <w:basedOn w:val="a"/>
    <w:link w:val="a6"/>
    <w:uiPriority w:val="99"/>
    <w:unhideWhenUsed/>
    <w:rsid w:val="00045F6E"/>
    <w:pPr>
      <w:tabs>
        <w:tab w:val="center" w:pos="4252"/>
        <w:tab w:val="right" w:pos="8504"/>
      </w:tabs>
      <w:snapToGrid w:val="0"/>
    </w:pPr>
  </w:style>
  <w:style w:type="character" w:customStyle="1" w:styleId="a6">
    <w:name w:val="フッター (文字)"/>
    <w:basedOn w:val="a0"/>
    <w:link w:val="a5"/>
    <w:uiPriority w:val="99"/>
    <w:rsid w:val="00045F6E"/>
  </w:style>
  <w:style w:type="table" w:styleId="a7">
    <w:name w:val="Table Grid"/>
    <w:basedOn w:val="a1"/>
    <w:rsid w:val="00CC0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A011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qFormat/>
    <w:rsid w:val="00C56054"/>
    <w:pPr>
      <w:widowControl w:val="0"/>
      <w:wordWrap w:val="0"/>
      <w:autoSpaceDE w:val="0"/>
      <w:autoSpaceDN w:val="0"/>
      <w:adjustRightInd w:val="0"/>
      <w:spacing w:line="310" w:lineRule="exact"/>
      <w:jc w:val="both"/>
    </w:pPr>
    <w:rPr>
      <w:rFonts w:ascii="Century" w:eastAsia="ＭＳ 明朝" w:hAnsi="Century" w:cs="Times New Roman"/>
      <w:spacing w:val="-1"/>
      <w:kern w:val="0"/>
      <w:sz w:val="21"/>
      <w:szCs w:val="20"/>
    </w:rPr>
  </w:style>
  <w:style w:type="paragraph" w:styleId="a9">
    <w:name w:val="Balloon Text"/>
    <w:basedOn w:val="a"/>
    <w:link w:val="aa"/>
    <w:uiPriority w:val="99"/>
    <w:semiHidden/>
    <w:unhideWhenUsed/>
    <w:rsid w:val="00732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0B1"/>
    <w:rPr>
      <w:rFonts w:asciiTheme="majorHAnsi" w:eastAsiaTheme="majorEastAsia" w:hAnsiTheme="majorHAnsi" w:cstheme="majorBidi"/>
      <w:sz w:val="18"/>
      <w:szCs w:val="18"/>
    </w:rPr>
  </w:style>
  <w:style w:type="character" w:customStyle="1" w:styleId="20">
    <w:name w:val="見出し 2 (文字)"/>
    <w:basedOn w:val="a0"/>
    <w:link w:val="2"/>
    <w:uiPriority w:val="9"/>
    <w:rsid w:val="005D046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南部＿稔（民間連携グループ）</dc:creator>
  <cp:keywords/>
  <dc:description/>
  <cp:lastModifiedBy>長谷＿雄一（主査（伊達地方環境監視））</cp:lastModifiedBy>
  <cp:revision>42</cp:revision>
  <cp:lastPrinted>2022-06-06T05:49:00Z</cp:lastPrinted>
  <dcterms:created xsi:type="dcterms:W3CDTF">2019-07-01T00:14:00Z</dcterms:created>
  <dcterms:modified xsi:type="dcterms:W3CDTF">2022-06-09T03:41:00Z</dcterms:modified>
</cp:coreProperties>
</file>